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25F" w:rsidRPr="0032485D" w:rsidRDefault="008A325F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C16" w:rsidRPr="0032485D" w:rsidRDefault="001C45B7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Questions </w:t>
      </w:r>
      <w:r w:rsidR="00012396" w:rsidRPr="0032485D">
        <w:rPr>
          <w:rFonts w:ascii="Times New Roman" w:hAnsi="Times New Roman" w:cs="Times New Roman"/>
          <w:sz w:val="24"/>
          <w:szCs w:val="24"/>
        </w:rPr>
        <w:t>Discussion Assignment</w:t>
      </w: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25F" w:rsidRPr="0032485D" w:rsidRDefault="008A325F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C16" w:rsidRPr="0032485D" w:rsidRDefault="00012396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Student’s Name</w:t>
      </w:r>
    </w:p>
    <w:p w:rsidR="00974C16" w:rsidRPr="0032485D" w:rsidRDefault="00012396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74C16" w:rsidRPr="0032485D" w:rsidRDefault="00012396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Course Name and Number</w:t>
      </w:r>
    </w:p>
    <w:p w:rsidR="00974C16" w:rsidRPr="0032485D" w:rsidRDefault="00012396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Instructor’s Name</w:t>
      </w:r>
    </w:p>
    <w:p w:rsidR="00974C16" w:rsidRPr="0032485D" w:rsidRDefault="00012396" w:rsidP="008A32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Submission Date</w:t>
      </w:r>
    </w:p>
    <w:p w:rsidR="00DB5C61" w:rsidRPr="0032485D" w:rsidRDefault="008A325F" w:rsidP="000772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85D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012396" w:rsidRPr="0032485D">
        <w:rPr>
          <w:rFonts w:ascii="Times New Roman" w:hAnsi="Times New Roman" w:cs="Times New Roman"/>
          <w:b/>
          <w:sz w:val="24"/>
          <w:szCs w:val="24"/>
        </w:rPr>
        <w:t>he three requirements for a substitution reaction to proceed via the SN1 mechanism.</w:t>
      </w:r>
    </w:p>
    <w:p w:rsidR="005C3EE0" w:rsidRPr="0032485D" w:rsidRDefault="00012396" w:rsidP="000772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</w:t>
      </w:r>
      <w:r w:rsidR="002618C1" w:rsidRPr="0032485D">
        <w:rPr>
          <w:rFonts w:ascii="Times New Roman" w:hAnsi="Times New Roman" w:cs="Times New Roman"/>
          <w:sz w:val="24"/>
          <w:szCs w:val="24"/>
        </w:rPr>
        <w:t xml:space="preserve">e SN1 </w:t>
      </w:r>
      <w:r w:rsidR="00974C16" w:rsidRPr="0032485D">
        <w:rPr>
          <w:rFonts w:ascii="Times New Roman" w:hAnsi="Times New Roman" w:cs="Times New Roman"/>
          <w:sz w:val="24"/>
          <w:szCs w:val="24"/>
        </w:rPr>
        <w:t>reaction</w:t>
      </w:r>
      <w:r w:rsidR="002618C1" w:rsidRPr="0032485D">
        <w:rPr>
          <w:rFonts w:ascii="Times New Roman" w:hAnsi="Times New Roman" w:cs="Times New Roman"/>
          <w:sz w:val="24"/>
          <w:szCs w:val="24"/>
        </w:rPr>
        <w:t xml:space="preserve"> is more of a substitution reaction of organic chemistry. SN primarily refers to nucleophilic substitution, while "1" indicates that the response takes place in a unimolecular rate-determining step of the respon</w:t>
      </w:r>
      <w:r w:rsidR="00AD6594" w:rsidRPr="0032485D">
        <w:rPr>
          <w:rFonts w:ascii="Times New Roman" w:hAnsi="Times New Roman" w:cs="Times New Roman"/>
          <w:sz w:val="24"/>
          <w:szCs w:val="24"/>
        </w:rPr>
        <w:t>se (Denegri, 2004)</w:t>
      </w:r>
      <w:r w:rsidR="002618C1" w:rsidRPr="0032485D">
        <w:rPr>
          <w:rFonts w:ascii="Times New Roman" w:hAnsi="Times New Roman" w:cs="Times New Roman"/>
          <w:sz w:val="24"/>
          <w:szCs w:val="24"/>
        </w:rPr>
        <w:t>. The rate equation often used in the response is conside</w:t>
      </w:r>
      <w:r w:rsidR="00993A19" w:rsidRPr="0032485D">
        <w:rPr>
          <w:rFonts w:ascii="Times New Roman" w:hAnsi="Times New Roman" w:cs="Times New Roman"/>
          <w:sz w:val="24"/>
          <w:szCs w:val="24"/>
        </w:rPr>
        <w:t xml:space="preserve">red a first-order dependence on the electrophile, while on the nucleophile, it is zero-order dependence.SN1 reaction in organic chemistry is considered to be a dissociative mechanism. The pathway used in the dissociation is well described and elaborated by the Cis effect. An excellent example of an SN1 reaction mechanism is shown by the </w:t>
      </w:r>
      <w:proofErr w:type="spellStart"/>
      <w:r w:rsidR="00993A19" w:rsidRPr="0032485D">
        <w:rPr>
          <w:rFonts w:ascii="Times New Roman" w:hAnsi="Times New Roman" w:cs="Times New Roman"/>
          <w:sz w:val="24"/>
          <w:szCs w:val="24"/>
        </w:rPr>
        <w:t>tert</w:t>
      </w:r>
      <w:proofErr w:type="spellEnd"/>
      <w:r w:rsidR="00993A19" w:rsidRPr="0032485D">
        <w:rPr>
          <w:rFonts w:ascii="Times New Roman" w:hAnsi="Times New Roman" w:cs="Times New Roman"/>
          <w:sz w:val="24"/>
          <w:szCs w:val="24"/>
        </w:rPr>
        <w:t xml:space="preserve">-butyl </w:t>
      </w:r>
      <w:r w:rsidR="000772E3" w:rsidRPr="0032485D">
        <w:rPr>
          <w:rFonts w:ascii="Times New Roman" w:hAnsi="Times New Roman" w:cs="Times New Roman"/>
          <w:sz w:val="24"/>
          <w:szCs w:val="24"/>
        </w:rPr>
        <w:t>bromides</w:t>
      </w:r>
      <w:r w:rsidR="00993A19" w:rsidRPr="0032485D">
        <w:rPr>
          <w:rFonts w:ascii="Times New Roman" w:hAnsi="Times New Roman" w:cs="Times New Roman"/>
          <w:sz w:val="24"/>
          <w:szCs w:val="24"/>
        </w:rPr>
        <w:t xml:space="preserve"> hydrolyses, which forms tert-butanol, as demonstrated by the reaction below.</w:t>
      </w:r>
    </w:p>
    <w:p w:rsidR="00AD6594" w:rsidRPr="0032485D" w:rsidRDefault="00012396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Figure </w:t>
      </w:r>
      <w:r w:rsidR="000772E3" w:rsidRPr="0032485D">
        <w:rPr>
          <w:rFonts w:ascii="Times New Roman" w:hAnsi="Times New Roman" w:cs="Times New Roman"/>
          <w:sz w:val="24"/>
          <w:szCs w:val="24"/>
        </w:rPr>
        <w:t>(Denegri, 2004)</w:t>
      </w:r>
    </w:p>
    <w:p w:rsidR="00993A19" w:rsidRPr="0032485D" w:rsidRDefault="00012396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CA0500" wp14:editId="3E2E7617">
            <wp:extent cx="5686425" cy="685800"/>
            <wp:effectExtent l="0" t="0" r="0" b="0"/>
            <wp:docPr id="1" name="Picture 1" descr="reaction tert-butylbromide water over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62524" name="Picture 1" descr="reaction tert-butylbromide water overal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339" cy="68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127" w:rsidRPr="0032485D" w:rsidRDefault="00012396" w:rsidP="000772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The SN1 reaction above occurs in th</w:t>
      </w:r>
      <w:r w:rsidRPr="0032485D">
        <w:rPr>
          <w:rFonts w:ascii="Times New Roman" w:hAnsi="Times New Roman" w:cs="Times New Roman"/>
          <w:sz w:val="24"/>
          <w:szCs w:val="24"/>
        </w:rPr>
        <w:t>ree primary steps.</w:t>
      </w:r>
    </w:p>
    <w:p w:rsidR="00677127" w:rsidRPr="0032485D" w:rsidRDefault="00012396" w:rsidP="008A325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The formation of the tert-butyl carbocation</w:t>
      </w:r>
      <w:r w:rsidR="00375219" w:rsidRPr="0032485D">
        <w:rPr>
          <w:rFonts w:ascii="Times New Roman" w:hAnsi="Times New Roman" w:cs="Times New Roman"/>
          <w:sz w:val="24"/>
          <w:szCs w:val="24"/>
        </w:rPr>
        <w:t xml:space="preserve"> step</w:t>
      </w:r>
    </w:p>
    <w:p w:rsidR="00677127" w:rsidRPr="0032485D" w:rsidRDefault="00012396" w:rsidP="000772E3">
      <w:pPr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2485D">
        <w:rPr>
          <w:rFonts w:ascii="Times New Roman" w:hAnsi="Times New Roman" w:cs="Times New Roman"/>
          <w:sz w:val="24"/>
          <w:szCs w:val="24"/>
        </w:rPr>
        <w:t>tert</w:t>
      </w:r>
      <w:proofErr w:type="spellEnd"/>
      <w:r w:rsidRPr="0032485D">
        <w:rPr>
          <w:rFonts w:ascii="Times New Roman" w:hAnsi="Times New Roman" w:cs="Times New Roman"/>
          <w:sz w:val="24"/>
          <w:szCs w:val="24"/>
        </w:rPr>
        <w:t>-butyl carbocation is formed by separating the leaving group of bromide anion from the carbon atom. The step takes place at a slow rate and reversible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  <w:r w:rsidRPr="0032485D">
        <w:rPr>
          <w:rFonts w:ascii="Times New Roman" w:hAnsi="Times New Roman" w:cs="Times New Roman"/>
          <w:sz w:val="24"/>
          <w:szCs w:val="24"/>
        </w:rPr>
        <w:t>. The pro</w:t>
      </w:r>
      <w:r w:rsidRPr="0032485D">
        <w:rPr>
          <w:rFonts w:ascii="Times New Roman" w:hAnsi="Times New Roman" w:cs="Times New Roman"/>
          <w:sz w:val="24"/>
          <w:szCs w:val="24"/>
        </w:rPr>
        <w:t>cess can be summarized by the equation shown below.</w:t>
      </w:r>
    </w:p>
    <w:p w:rsidR="00677127" w:rsidRPr="0032485D" w:rsidRDefault="00012396" w:rsidP="008A325F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Figure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</w:p>
    <w:p w:rsidR="005C3EE0" w:rsidRPr="0032485D" w:rsidRDefault="00012396" w:rsidP="008A325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   </w:t>
      </w:r>
      <w:r w:rsidR="00677127"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7526D4" wp14:editId="045F4EAA">
            <wp:extent cx="5819775" cy="638175"/>
            <wp:effectExtent l="0" t="0" r="0" b="0"/>
            <wp:docPr id="2" name="Picture 2" descr="SN1 mechanism: dissociation to carbo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85678" name="Picture 3" descr="SN1 mechanism: dissociation to carboca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9E2" w:rsidRPr="0032485D" w:rsidRDefault="00012396" w:rsidP="008A325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lastRenderedPageBreak/>
        <w:t>The Nucleophilic attack step</w:t>
      </w:r>
    </w:p>
    <w:p w:rsidR="00375219" w:rsidRPr="0032485D" w:rsidRDefault="00012396" w:rsidP="000772E3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The nucleophile reacts with the carbocation products. In case the nucleophile is used as a neutral molecule or a solvent, then a third step </w:t>
      </w:r>
      <w:r w:rsidRPr="0032485D">
        <w:rPr>
          <w:rFonts w:ascii="Times New Roman" w:hAnsi="Times New Roman" w:cs="Times New Roman"/>
          <w:sz w:val="24"/>
          <w:szCs w:val="24"/>
        </w:rPr>
        <w:t>takes over immediately to finalize the reaction. In case the solvent is water, then the intermediate formed is the oxonium ion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  <w:r w:rsidRPr="0032485D">
        <w:rPr>
          <w:rFonts w:ascii="Times New Roman" w:hAnsi="Times New Roman" w:cs="Times New Roman"/>
          <w:sz w:val="24"/>
          <w:szCs w:val="24"/>
        </w:rPr>
        <w:t>. The response in this step takes place at a faster rate and is demonstrated by the equation below.</w:t>
      </w:r>
    </w:p>
    <w:p w:rsidR="00BE5C05" w:rsidRPr="0032485D" w:rsidRDefault="00BE5C05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594" w:rsidRPr="0032485D" w:rsidRDefault="00012396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Figure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</w:p>
    <w:p w:rsidR="00AD6594" w:rsidRPr="0032485D" w:rsidRDefault="00AD6594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8BC" w:rsidRPr="0032485D" w:rsidRDefault="00012396" w:rsidP="000772E3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597359" wp14:editId="1DAB01E3">
            <wp:extent cx="5942965" cy="638175"/>
            <wp:effectExtent l="0" t="0" r="0" b="0"/>
            <wp:docPr id="4" name="Picture 4" descr="Recombination of carbocation with a nucleop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00639" name="Picture 7" descr="Recombination of carbocation with a nucleophil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450" cy="64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8BC" w:rsidRPr="0032485D" w:rsidRDefault="00CA78BC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E58" w:rsidRPr="0032485D" w:rsidRDefault="00012396" w:rsidP="008A325F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The deprotonation step</w:t>
      </w:r>
    </w:p>
    <w:p w:rsidR="00D73E58" w:rsidRPr="0032485D" w:rsidRDefault="00012396" w:rsidP="000772E3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During the deprotonation process, there is the removal of the proton on the protonated nucleophile by water, which acts as the base; thus, it helps in the formation of hydronium ion and alcohol as </w:t>
      </w:r>
      <w:r w:rsidRPr="0032485D">
        <w:rPr>
          <w:rFonts w:ascii="Times New Roman" w:hAnsi="Times New Roman" w:cs="Times New Roman"/>
          <w:sz w:val="24"/>
          <w:szCs w:val="24"/>
        </w:rPr>
        <w:t>the products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  <w:r w:rsidRPr="0032485D">
        <w:rPr>
          <w:rFonts w:ascii="Times New Roman" w:hAnsi="Times New Roman" w:cs="Times New Roman"/>
          <w:sz w:val="24"/>
          <w:szCs w:val="24"/>
        </w:rPr>
        <w:t>. The process takes place at a faster rate, and it is represented by the equation below.</w:t>
      </w:r>
    </w:p>
    <w:p w:rsidR="00BE5C05" w:rsidRPr="0032485D" w:rsidRDefault="00BE5C05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547" w:rsidRPr="0032485D" w:rsidRDefault="00012396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Figure</w:t>
      </w:r>
      <w:r w:rsidR="006776B5" w:rsidRPr="0032485D">
        <w:rPr>
          <w:rFonts w:ascii="Times New Roman" w:hAnsi="Times New Roman" w:cs="Times New Roman"/>
          <w:sz w:val="24"/>
          <w:szCs w:val="24"/>
        </w:rPr>
        <w:t xml:space="preserve"> (McMurry &amp; Hine, 2011)</w:t>
      </w:r>
    </w:p>
    <w:p w:rsidR="00D021A1" w:rsidRPr="0032485D" w:rsidRDefault="00012396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74322A" wp14:editId="38B540C9">
            <wp:extent cx="5941736" cy="942975"/>
            <wp:effectExtent l="0" t="0" r="0" b="0"/>
            <wp:docPr id="5" name="Picture 5" descr="Proton transfer forming the alcoh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71187" name="Picture 9" descr="Proton transfer forming the alcoho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420" cy="94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57FDF" w:rsidRPr="0032485D" w:rsidRDefault="00012396" w:rsidP="000772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lastRenderedPageBreak/>
        <w:t xml:space="preserve">The SN1 reaction mechanism has </w:t>
      </w:r>
      <w:r w:rsidR="009E5C6C" w:rsidRPr="0032485D">
        <w:rPr>
          <w:rFonts w:ascii="Times New Roman" w:hAnsi="Times New Roman" w:cs="Times New Roman"/>
          <w:sz w:val="24"/>
          <w:szCs w:val="24"/>
        </w:rPr>
        <w:t>a</w:t>
      </w:r>
      <w:r w:rsidRPr="0032485D">
        <w:rPr>
          <w:rFonts w:ascii="Times New Roman" w:hAnsi="Times New Roman" w:cs="Times New Roman"/>
          <w:sz w:val="24"/>
          <w:szCs w:val="24"/>
        </w:rPr>
        <w:t xml:space="preserve"> habit of dominating the whole reactions, especially when the centr</w:t>
      </w:r>
      <w:r w:rsidRPr="0032485D">
        <w:rPr>
          <w:rFonts w:ascii="Times New Roman" w:hAnsi="Times New Roman" w:cs="Times New Roman"/>
          <w:sz w:val="24"/>
          <w:szCs w:val="24"/>
        </w:rPr>
        <w:t xml:space="preserve">al carbon atom appears to be covered and surrounded by bulky </w:t>
      </w:r>
      <w:r w:rsidR="009E5C6C" w:rsidRPr="0032485D">
        <w:rPr>
          <w:rFonts w:ascii="Times New Roman" w:hAnsi="Times New Roman" w:cs="Times New Roman"/>
          <w:sz w:val="24"/>
          <w:szCs w:val="24"/>
        </w:rPr>
        <w:t>groups, which sterically hinder the SN2 response, thus the SN1 reaction dominance.</w:t>
      </w:r>
    </w:p>
    <w:p w:rsidR="000772E3" w:rsidRPr="0032485D" w:rsidRDefault="000772E3" w:rsidP="000772E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772E3" w:rsidRPr="0032485D" w:rsidRDefault="00012396" w:rsidP="003E0F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85D">
        <w:rPr>
          <w:rFonts w:ascii="Times New Roman" w:hAnsi="Times New Roman" w:cs="Times New Roman"/>
          <w:b/>
          <w:sz w:val="24"/>
          <w:szCs w:val="24"/>
        </w:rPr>
        <w:t>The</w:t>
      </w:r>
      <w:r w:rsidRPr="0032485D">
        <w:rPr>
          <w:rFonts w:ascii="Times New Roman" w:hAnsi="Times New Roman" w:cs="Times New Roman"/>
          <w:b/>
          <w:sz w:val="24"/>
          <w:szCs w:val="24"/>
        </w:rPr>
        <w:t xml:space="preserve"> structural and reactivity factors </w:t>
      </w:r>
      <w:r w:rsidRPr="0032485D">
        <w:rPr>
          <w:rFonts w:ascii="Times New Roman" w:hAnsi="Times New Roman" w:cs="Times New Roman"/>
          <w:b/>
          <w:sz w:val="24"/>
          <w:szCs w:val="24"/>
        </w:rPr>
        <w:t xml:space="preserve">which </w:t>
      </w:r>
      <w:r w:rsidRPr="0032485D">
        <w:rPr>
          <w:rFonts w:ascii="Times New Roman" w:hAnsi="Times New Roman" w:cs="Times New Roman"/>
          <w:b/>
          <w:sz w:val="24"/>
          <w:szCs w:val="24"/>
        </w:rPr>
        <w:t>are necess</w:t>
      </w:r>
      <w:r w:rsidRPr="0032485D">
        <w:rPr>
          <w:rFonts w:ascii="Times New Roman" w:hAnsi="Times New Roman" w:cs="Times New Roman"/>
          <w:b/>
          <w:sz w:val="24"/>
          <w:szCs w:val="24"/>
        </w:rPr>
        <w:t>ary for an E2 reaction to occur</w:t>
      </w:r>
    </w:p>
    <w:p w:rsidR="00A602FB" w:rsidRPr="0032485D" w:rsidRDefault="00012396" w:rsidP="000772E3">
      <w:pPr>
        <w:spacing w:line="48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85D">
        <w:rPr>
          <w:rFonts w:ascii="Times New Roman" w:hAnsi="Times New Roman" w:cs="Times New Roman"/>
        </w:rPr>
        <w:t>E2 reactions are classi</w:t>
      </w:r>
      <w:r w:rsidRPr="0032485D">
        <w:rPr>
          <w:rFonts w:ascii="Times New Roman" w:hAnsi="Times New Roman" w:cs="Times New Roman"/>
        </w:rPr>
        <w:t xml:space="preserve">cally </w:t>
      </w:r>
      <w:r w:rsidRPr="0032485D">
        <w:rPr>
          <w:rFonts w:ascii="Times New Roman" w:hAnsi="Times New Roman" w:cs="Times New Roman"/>
        </w:rPr>
        <w:t xml:space="preserve">observed and considered within the </w:t>
      </w:r>
      <w:r w:rsidRPr="0032485D">
        <w:rPr>
          <w:rFonts w:ascii="Times New Roman" w:hAnsi="Times New Roman" w:cs="Times New Roman"/>
        </w:rPr>
        <w:t>secon</w:t>
      </w:r>
      <w:r w:rsidRPr="0032485D">
        <w:rPr>
          <w:rFonts w:ascii="Times New Roman" w:hAnsi="Times New Roman" w:cs="Times New Roman"/>
        </w:rPr>
        <w:t>dary and</w:t>
      </w:r>
      <w:r w:rsidRPr="0032485D">
        <w:rPr>
          <w:rFonts w:ascii="Times New Roman" w:hAnsi="Times New Roman" w:cs="Times New Roman"/>
        </w:rPr>
        <w:t xml:space="preserve"> tertiary alkyl halide reaction processes whereby </w:t>
      </w:r>
      <w:r w:rsidRPr="0032485D">
        <w:rPr>
          <w:rFonts w:ascii="Times New Roman" w:hAnsi="Times New Roman" w:cs="Times New Roman"/>
        </w:rPr>
        <w:t>a stalled base is essential</w:t>
      </w:r>
      <w:r w:rsidRPr="0032485D">
        <w:rPr>
          <w:rFonts w:ascii="Times New Roman" w:hAnsi="Times New Roman" w:cs="Times New Roman"/>
        </w:rPr>
        <w:t xml:space="preserve"> with a primary halide. The process by which the reaction takes place is through a single intensive response, which contains </w:t>
      </w:r>
      <w:r w:rsidRPr="0032485D">
        <w:rPr>
          <w:rFonts w:ascii="Times New Roman" w:hAnsi="Times New Roman" w:cs="Times New Roman"/>
        </w:rPr>
        <w:t>only a single transition state. The reaction rate at which the process occurs is categorized as second-order kinetics, which depends on both the alkyl halide and the base for the proceeding of the respon</w:t>
      </w:r>
      <w:r w:rsidR="00AD6594" w:rsidRPr="0032485D">
        <w:rPr>
          <w:rFonts w:ascii="Times New Roman" w:hAnsi="Times New Roman" w:cs="Times New Roman"/>
        </w:rPr>
        <w:t>se (McMurry &amp; McLarney, 2014)</w:t>
      </w:r>
      <w:r w:rsidRPr="0032485D">
        <w:rPr>
          <w:rFonts w:ascii="Times New Roman" w:hAnsi="Times New Roman" w:cs="Times New Roman"/>
        </w:rPr>
        <w:t>. In the process, a good</w:t>
      </w:r>
      <w:r w:rsidRPr="0032485D">
        <w:rPr>
          <w:rFonts w:ascii="Times New Roman" w:hAnsi="Times New Roman" w:cs="Times New Roman"/>
        </w:rPr>
        <w:t xml:space="preserve"> leaving group is necessary since it plays a vital role in the rate-determining step of the reaction. The leaving group is expected to form a pi</w:t>
      </w:r>
      <w:r w:rsidR="009C6537" w:rsidRPr="0032485D">
        <w:rPr>
          <w:rFonts w:ascii="Times New Roman" w:hAnsi="Times New Roman" w:cs="Times New Roman"/>
        </w:rPr>
        <w:t xml:space="preserve"> bond whereby the carbons are transferred from the sp3 hybridization to the sp2 hybridization state.</w:t>
      </w:r>
      <w:r w:rsidR="000A1109" w:rsidRPr="0032485D">
        <w:rPr>
          <w:rFonts w:ascii="Times New Roman" w:hAnsi="Times New Roman" w:cs="Times New Roman"/>
        </w:rPr>
        <w:t xml:space="preserve"> Several factors </w:t>
      </w:r>
      <w:r w:rsidR="00F36F9E" w:rsidRPr="0032485D">
        <w:rPr>
          <w:rFonts w:ascii="Times New Roman" w:hAnsi="Times New Roman" w:cs="Times New Roman"/>
        </w:rPr>
        <w:t>affect the rate at which the E2 reactions occur. The factors include;</w:t>
      </w:r>
    </w:p>
    <w:p w:rsidR="00BE6F09" w:rsidRPr="0032485D" w:rsidRDefault="00012396" w:rsidP="00BE6F09">
      <w:pPr>
        <w:pStyle w:val="ListParagraph"/>
        <w:numPr>
          <w:ilvl w:val="0"/>
          <w:numId w:val="2"/>
        </w:num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Structure of the alkyl group</w:t>
      </w:r>
    </w:p>
    <w:p w:rsidR="00F36F9E" w:rsidRPr="0032485D" w:rsidRDefault="006133AB" w:rsidP="006133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ab/>
      </w:r>
      <w:r w:rsidR="00012396" w:rsidRPr="0032485D">
        <w:rPr>
          <w:rFonts w:ascii="Times New Roman" w:hAnsi="Times New Roman" w:cs="Times New Roman"/>
          <w:sz w:val="24"/>
          <w:szCs w:val="24"/>
        </w:rPr>
        <w:t xml:space="preserve">In the structure of the </w:t>
      </w:r>
      <w:r w:rsidR="00012396" w:rsidRPr="0032485D">
        <w:rPr>
          <w:rFonts w:ascii="Times New Roman" w:hAnsi="Times New Roman" w:cs="Times New Roman"/>
          <w:sz w:val="24"/>
          <w:szCs w:val="24"/>
        </w:rPr>
        <w:t>alkyl group</w:t>
      </w:r>
      <w:r w:rsidR="00012396" w:rsidRPr="0032485D">
        <w:rPr>
          <w:rFonts w:ascii="Times New Roman" w:hAnsi="Times New Roman" w:cs="Times New Roman"/>
          <w:sz w:val="24"/>
          <w:szCs w:val="24"/>
        </w:rPr>
        <w:t xml:space="preserve"> during the E2 reactions, the bonds should be in a 90</w:t>
      </w:r>
      <w:r w:rsidR="00012396" w:rsidRPr="0032485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012396" w:rsidRPr="0032485D">
        <w:rPr>
          <w:rFonts w:ascii="Times New Roman" w:hAnsi="Times New Roman" w:cs="Times New Roman"/>
          <w:sz w:val="24"/>
          <w:szCs w:val="24"/>
        </w:rPr>
        <w:t xml:space="preserve"> angle orientation for the breaking of the bonds to occur and a</w:t>
      </w:r>
      <w:r w:rsidR="00012396" w:rsidRPr="0032485D">
        <w:rPr>
          <w:rFonts w:ascii="Times New Roman" w:hAnsi="Times New Roman" w:cs="Times New Roman"/>
          <w:sz w:val="24"/>
          <w:szCs w:val="24"/>
        </w:rPr>
        <w:t>llow the leaving group</w:t>
      </w:r>
      <w:r w:rsidR="00AD6594" w:rsidRPr="0032485D">
        <w:rPr>
          <w:rFonts w:ascii="Times New Roman" w:hAnsi="Times New Roman" w:cs="Times New Roman"/>
          <w:sz w:val="24"/>
          <w:szCs w:val="24"/>
        </w:rPr>
        <w:t xml:space="preserve"> (McMurry &amp; McLarney, 2014)</w:t>
      </w:r>
      <w:r w:rsidR="00012396" w:rsidRPr="0032485D">
        <w:rPr>
          <w:rFonts w:ascii="Times New Roman" w:hAnsi="Times New Roman" w:cs="Times New Roman"/>
          <w:sz w:val="24"/>
          <w:szCs w:val="24"/>
        </w:rPr>
        <w:t>.</w:t>
      </w:r>
      <w:r w:rsidR="00F274D3" w:rsidRPr="0032485D">
        <w:rPr>
          <w:rFonts w:ascii="Times New Roman" w:hAnsi="Times New Roman" w:cs="Times New Roman"/>
          <w:sz w:val="24"/>
          <w:szCs w:val="24"/>
        </w:rPr>
        <w:t xml:space="preserve"> The exposure of the bonds is shown by the diagram below. </w:t>
      </w:r>
    </w:p>
    <w:p w:rsidR="00BE5C05" w:rsidRPr="0032485D" w:rsidRDefault="00BE5C05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C05" w:rsidRPr="0032485D" w:rsidRDefault="00BE5C05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C05" w:rsidRPr="0032485D" w:rsidRDefault="00BE5C05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C05" w:rsidRPr="0032485D" w:rsidRDefault="00BE5C05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3AB" w:rsidRPr="0032485D" w:rsidRDefault="006133AB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C05" w:rsidRPr="0032485D" w:rsidRDefault="00012396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Figure </w:t>
      </w:r>
      <w:r w:rsidRPr="0032485D">
        <w:rPr>
          <w:rFonts w:ascii="Times New Roman" w:hAnsi="Times New Roman" w:cs="Times New Roman"/>
          <w:sz w:val="24"/>
          <w:szCs w:val="24"/>
        </w:rPr>
        <w:t>(McMurry &amp; McLarney, 2014).</w:t>
      </w:r>
    </w:p>
    <w:p w:rsidR="00BE5C05" w:rsidRPr="0032485D" w:rsidRDefault="00BE5C05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4D3" w:rsidRPr="0032485D" w:rsidRDefault="00012396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833C75" wp14:editId="71B31B62">
            <wp:extent cx="1514475" cy="1352550"/>
            <wp:effectExtent l="0" t="0" r="9525" b="0"/>
            <wp:docPr id="6" name="Picture 6" descr="https://s3-us-west-2.amazonaws.com/courses-images/wp-content/uploads/sites/3369/2018/06/19203918/SN2ste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628549" name="Picture 11" descr="https://s3-us-west-2.amazonaws.com/courses-images/wp-content/uploads/sites/3369/2018/06/19203918/SN2ster1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F9E" w:rsidRPr="0032485D" w:rsidRDefault="00F36F9E" w:rsidP="008A325F">
      <w:pPr>
        <w:pStyle w:val="ListParagraph"/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4D3" w:rsidRPr="0032485D" w:rsidRDefault="00012396" w:rsidP="006133AB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The orientation indicates that, so long as the two groups attached to the carbon under attack are small </w:t>
      </w:r>
      <w:r w:rsidRPr="0032485D">
        <w:rPr>
          <w:rFonts w:ascii="Times New Roman" w:hAnsi="Times New Roman" w:cs="Times New Roman"/>
          <w:sz w:val="24"/>
          <w:szCs w:val="24"/>
        </w:rPr>
        <w:t>hydrogen, a less repulsion occurs; thus, less energy is required in the facilitation of the process.</w:t>
      </w:r>
    </w:p>
    <w:p w:rsidR="00F274D3" w:rsidRPr="0032485D" w:rsidRDefault="00012396" w:rsidP="008A325F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Leaving group</w:t>
      </w:r>
    </w:p>
    <w:p w:rsidR="000A6C2A" w:rsidRPr="0032485D" w:rsidRDefault="00012396" w:rsidP="006133AB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The nature of the leaving group is considered to be critical in the E2 reactions. For instance, it is noteworthy to note that in case the C-</w:t>
      </w:r>
      <w:r w:rsidRPr="0032485D">
        <w:rPr>
          <w:rFonts w:ascii="Times New Roman" w:hAnsi="Times New Roman" w:cs="Times New Roman"/>
          <w:sz w:val="24"/>
          <w:szCs w:val="24"/>
        </w:rPr>
        <w:t xml:space="preserve">X bond fails to break, the response cannot occur since the new bond between </w:t>
      </w:r>
      <w:r w:rsidRPr="0032485D">
        <w:rPr>
          <w:rFonts w:ascii="Times New Roman" w:hAnsi="Times New Roman" w:cs="Times New Roman"/>
          <w:sz w:val="24"/>
          <w:szCs w:val="24"/>
        </w:rPr>
        <w:t>electrophilic</w:t>
      </w:r>
      <w:r w:rsidRPr="0032485D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32485D">
        <w:rPr>
          <w:rFonts w:ascii="Times New Roman" w:hAnsi="Times New Roman" w:cs="Times New Roman"/>
          <w:sz w:val="24"/>
          <w:szCs w:val="24"/>
        </w:rPr>
        <w:t>nucleophile</w:t>
      </w:r>
      <w:r w:rsidRPr="0032485D">
        <w:rPr>
          <w:rFonts w:ascii="Times New Roman" w:hAnsi="Times New Roman" w:cs="Times New Roman"/>
          <w:sz w:val="24"/>
          <w:szCs w:val="24"/>
        </w:rPr>
        <w:t xml:space="preserve"> carbon cannot form</w:t>
      </w:r>
      <w:r w:rsidR="00AD6594" w:rsidRPr="0032485D">
        <w:rPr>
          <w:rFonts w:ascii="Times New Roman" w:hAnsi="Times New Roman" w:cs="Times New Roman"/>
          <w:sz w:val="24"/>
          <w:szCs w:val="24"/>
        </w:rPr>
        <w:t xml:space="preserve"> (McMurry &amp; McLarney, 2014)</w:t>
      </w:r>
      <w:r w:rsidRPr="0032485D">
        <w:rPr>
          <w:rFonts w:ascii="Times New Roman" w:hAnsi="Times New Roman" w:cs="Times New Roman"/>
          <w:sz w:val="24"/>
          <w:szCs w:val="24"/>
        </w:rPr>
        <w:t>.</w:t>
      </w:r>
      <w:r w:rsidR="00386E3A" w:rsidRPr="0032485D">
        <w:rPr>
          <w:rFonts w:ascii="Times New Roman" w:hAnsi="Times New Roman" w:cs="Times New Roman"/>
          <w:sz w:val="24"/>
          <w:szCs w:val="24"/>
        </w:rPr>
        <w:t xml:space="preserve"> It is observed that as the size of the reacting molecules increases, the density of the electrons increases as well; thus, the ability of the leaving group to leave increases too. </w:t>
      </w:r>
    </w:p>
    <w:p w:rsidR="00D73E58" w:rsidRPr="0032485D" w:rsidRDefault="00012396" w:rsidP="003E0F32">
      <w:pPr>
        <w:tabs>
          <w:tab w:val="left" w:pos="19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85D">
        <w:rPr>
          <w:rFonts w:ascii="Times New Roman" w:hAnsi="Times New Roman" w:cs="Times New Roman"/>
          <w:b/>
          <w:sz w:val="24"/>
          <w:szCs w:val="24"/>
        </w:rPr>
        <w:t>S</w:t>
      </w:r>
      <w:r w:rsidRPr="0032485D">
        <w:rPr>
          <w:rFonts w:ascii="Times New Roman" w:hAnsi="Times New Roman" w:cs="Times New Roman"/>
          <w:b/>
          <w:sz w:val="24"/>
          <w:szCs w:val="24"/>
        </w:rPr>
        <w:t xml:space="preserve">tructural and reactivity factors </w:t>
      </w:r>
      <w:r w:rsidRPr="0032485D">
        <w:rPr>
          <w:rFonts w:ascii="Times New Roman" w:hAnsi="Times New Roman" w:cs="Times New Roman"/>
          <w:b/>
          <w:sz w:val="24"/>
          <w:szCs w:val="24"/>
        </w:rPr>
        <w:t xml:space="preserve">which </w:t>
      </w:r>
      <w:r w:rsidRPr="0032485D">
        <w:rPr>
          <w:rFonts w:ascii="Times New Roman" w:hAnsi="Times New Roman" w:cs="Times New Roman"/>
          <w:b/>
          <w:sz w:val="24"/>
          <w:szCs w:val="24"/>
        </w:rPr>
        <w:t>are necessary for E</w:t>
      </w:r>
      <w:r w:rsidRPr="0032485D">
        <w:rPr>
          <w:rFonts w:ascii="Times New Roman" w:hAnsi="Times New Roman" w:cs="Times New Roman"/>
          <w:b/>
          <w:sz w:val="24"/>
          <w:szCs w:val="24"/>
        </w:rPr>
        <w:t>1 reactions to occur</w:t>
      </w:r>
    </w:p>
    <w:p w:rsidR="00CA5C00" w:rsidRPr="0032485D" w:rsidRDefault="006133AB" w:rsidP="006133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tab/>
      </w:r>
      <w:r w:rsidR="00012396" w:rsidRPr="0032485D">
        <w:rPr>
          <w:rFonts w:ascii="Times New Roman" w:hAnsi="Times New Roman" w:cs="Times New Roman"/>
          <w:sz w:val="24"/>
          <w:szCs w:val="24"/>
        </w:rPr>
        <w:t>The E1 reaction primarily involves the deprotonation of the hydrogen atoms nearby. It involves</w:t>
      </w:r>
      <w:r w:rsidR="00012396" w:rsidRPr="0032485D">
        <w:rPr>
          <w:rFonts w:ascii="Times New Roman" w:hAnsi="Times New Roman" w:cs="Times New Roman"/>
          <w:sz w:val="24"/>
          <w:szCs w:val="24"/>
        </w:rPr>
        <w:t xml:space="preserve"> a one-carbon way reaction whereby the carbocation results in an alkene product. To accomplish the E1 response, a Lewis base i</w:t>
      </w:r>
      <w:r w:rsidR="002E139B" w:rsidRPr="0032485D">
        <w:rPr>
          <w:rFonts w:ascii="Times New Roman" w:hAnsi="Times New Roman" w:cs="Times New Roman"/>
          <w:sz w:val="24"/>
          <w:szCs w:val="24"/>
        </w:rPr>
        <w:t>s required</w:t>
      </w:r>
      <w:r w:rsidR="0058701B" w:rsidRPr="0032485D">
        <w:rPr>
          <w:rFonts w:ascii="Times New Roman" w:hAnsi="Times New Roman" w:cs="Times New Roman"/>
          <w:sz w:val="24"/>
          <w:szCs w:val="24"/>
        </w:rPr>
        <w:t xml:space="preserve"> (McMurry, 2007)</w:t>
      </w:r>
      <w:r w:rsidR="002E139B" w:rsidRPr="0032485D">
        <w:rPr>
          <w:rFonts w:ascii="Times New Roman" w:hAnsi="Times New Roman" w:cs="Times New Roman"/>
          <w:sz w:val="24"/>
          <w:szCs w:val="24"/>
        </w:rPr>
        <w:t>.</w:t>
      </w:r>
      <w:r w:rsidR="00C34934" w:rsidRPr="0032485D">
        <w:rPr>
          <w:rFonts w:ascii="Times New Roman" w:hAnsi="Times New Roman" w:cs="Times New Roman"/>
          <w:sz w:val="24"/>
          <w:szCs w:val="24"/>
        </w:rPr>
        <w:t xml:space="preserve"> For instance, to make a </w:t>
      </w:r>
      <w:r w:rsidR="00C34934" w:rsidRPr="0032485D">
        <w:rPr>
          <w:rFonts w:ascii="Times New Roman" w:hAnsi="Times New Roman" w:cs="Times New Roman"/>
          <w:sz w:val="24"/>
          <w:szCs w:val="24"/>
        </w:rPr>
        <w:lastRenderedPageBreak/>
        <w:t>simplified model, B was taken to be Lewis base, and LG was used as the halogen leaving group, as shown by the illustration below</w:t>
      </w:r>
      <w:r w:rsidR="00403C4E" w:rsidRPr="0032485D">
        <w:rPr>
          <w:rFonts w:ascii="Times New Roman" w:hAnsi="Times New Roman" w:cs="Times New Roman"/>
          <w:sz w:val="24"/>
          <w:szCs w:val="24"/>
        </w:rPr>
        <w:t>.</w:t>
      </w:r>
    </w:p>
    <w:p w:rsidR="007A3364" w:rsidRPr="0032485D" w:rsidRDefault="00012396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Figure </w:t>
      </w:r>
      <w:r w:rsidRPr="0032485D">
        <w:rPr>
          <w:rFonts w:ascii="Times New Roman" w:hAnsi="Times New Roman" w:cs="Times New Roman"/>
          <w:sz w:val="24"/>
          <w:szCs w:val="24"/>
        </w:rPr>
        <w:t>(McMurry, 2007)</w:t>
      </w:r>
    </w:p>
    <w:p w:rsidR="007F18CE" w:rsidRPr="0032485D" w:rsidRDefault="00012396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2E785B" wp14:editId="34CC41B5">
            <wp:extent cx="5638800" cy="1038225"/>
            <wp:effectExtent l="0" t="0" r="0" b="9525"/>
            <wp:docPr id="7" name="Picture 7" descr="https://chem.libretexts.org/@api/deki/files/41188/E1_mechanism_2.gif?revision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15682" name="Picture 13" descr="https://chem.libretexts.org/@api/deki/files/41188/E1_mechanism_2.gif?revision=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EF0" w:rsidRPr="0032485D" w:rsidRDefault="00012396" w:rsidP="008A325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Leaving group</w:t>
      </w:r>
    </w:p>
    <w:p w:rsidR="00A71EF0" w:rsidRPr="0032485D" w:rsidRDefault="00012396" w:rsidP="006133AB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>The nature of the leaving group is considered to be important in the E1 reactions. For instance, during the response and in case the C-X bond fails to break, the rea</w:t>
      </w:r>
      <w:r w:rsidRPr="0032485D">
        <w:rPr>
          <w:rFonts w:ascii="Times New Roman" w:hAnsi="Times New Roman" w:cs="Times New Roman"/>
          <w:sz w:val="24"/>
          <w:szCs w:val="24"/>
        </w:rPr>
        <w:t xml:space="preserve">ction cannot occur since the new bond between </w:t>
      </w:r>
      <w:r w:rsidRPr="0032485D">
        <w:rPr>
          <w:rFonts w:ascii="Times New Roman" w:hAnsi="Times New Roman" w:cs="Times New Roman"/>
          <w:sz w:val="24"/>
          <w:szCs w:val="24"/>
        </w:rPr>
        <w:t>electrophilic</w:t>
      </w:r>
      <w:r w:rsidRPr="0032485D">
        <w:rPr>
          <w:rFonts w:ascii="Times New Roman" w:hAnsi="Times New Roman" w:cs="Times New Roman"/>
          <w:sz w:val="24"/>
          <w:szCs w:val="24"/>
        </w:rPr>
        <w:t xml:space="preserve"> and </w:t>
      </w:r>
      <w:r w:rsidRPr="0032485D">
        <w:rPr>
          <w:rFonts w:ascii="Times New Roman" w:hAnsi="Times New Roman" w:cs="Times New Roman"/>
          <w:sz w:val="24"/>
          <w:szCs w:val="24"/>
        </w:rPr>
        <w:t>nucleophile</w:t>
      </w:r>
      <w:r w:rsidRPr="0032485D">
        <w:rPr>
          <w:rFonts w:ascii="Times New Roman" w:hAnsi="Times New Roman" w:cs="Times New Roman"/>
          <w:sz w:val="24"/>
          <w:szCs w:val="24"/>
        </w:rPr>
        <w:t xml:space="preserve"> carbon cannot form</w:t>
      </w:r>
      <w:r w:rsidR="000B4E7B" w:rsidRPr="0032485D">
        <w:rPr>
          <w:rFonts w:ascii="Times New Roman" w:hAnsi="Times New Roman" w:cs="Times New Roman"/>
          <w:sz w:val="24"/>
          <w:szCs w:val="24"/>
        </w:rPr>
        <w:t xml:space="preserve"> (McMurry, 2007)</w:t>
      </w:r>
      <w:r w:rsidRPr="0032485D">
        <w:rPr>
          <w:rFonts w:ascii="Times New Roman" w:hAnsi="Times New Roman" w:cs="Times New Roman"/>
          <w:sz w:val="24"/>
          <w:szCs w:val="24"/>
        </w:rPr>
        <w:t>. It is observed that as the size of the reacting molecules increases, the density of the electrons increases as well; thus, the ability of the le</w:t>
      </w:r>
      <w:r w:rsidRPr="0032485D">
        <w:rPr>
          <w:rFonts w:ascii="Times New Roman" w:hAnsi="Times New Roman" w:cs="Times New Roman"/>
          <w:sz w:val="24"/>
          <w:szCs w:val="24"/>
        </w:rPr>
        <w:t>aving group to leave increases too.</w:t>
      </w:r>
    </w:p>
    <w:p w:rsidR="007D0BB1" w:rsidRPr="0032485D" w:rsidRDefault="007D0BB1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01B" w:rsidRPr="0032485D" w:rsidRDefault="0058701B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594" w:rsidRPr="0032485D" w:rsidRDefault="00AD6594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C16" w:rsidRPr="0032485D" w:rsidRDefault="00974C16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C16" w:rsidRPr="0032485D" w:rsidRDefault="00974C16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4C16" w:rsidRPr="0032485D" w:rsidRDefault="00974C16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33AB" w:rsidRPr="0032485D" w:rsidRDefault="006133AB" w:rsidP="008A325F">
      <w:pPr>
        <w:tabs>
          <w:tab w:val="left" w:pos="199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01B" w:rsidRPr="0032485D" w:rsidRDefault="00012396" w:rsidP="000E06E1">
      <w:pPr>
        <w:tabs>
          <w:tab w:val="left" w:pos="19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133AB" w:rsidRPr="0032485D" w:rsidRDefault="006133AB" w:rsidP="006133A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Denegri, B., Minegishi, S., Kronja, O., &amp; Mayr, H. (2004). SN1 reactions with inverse rate profiles. </w:t>
      </w:r>
      <w:r w:rsidRPr="0032485D">
        <w:rPr>
          <w:rFonts w:ascii="Times New Roman" w:hAnsi="Times New Roman" w:cs="Times New Roman"/>
          <w:sz w:val="24"/>
          <w:szCs w:val="24"/>
        </w:rPr>
        <w:tab/>
        <w:t>Angewandte Chemie International Edition, 43(17), 2302-2305.</w:t>
      </w:r>
    </w:p>
    <w:p w:rsidR="006133AB" w:rsidRPr="0032485D" w:rsidRDefault="006133AB" w:rsidP="006133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McMurry j., Hine, J. (2011). Rate and equilibrium in the addition of bases to electrophilic carbon </w:t>
      </w:r>
      <w:r w:rsidRPr="0032485D">
        <w:rPr>
          <w:rFonts w:ascii="Times New Roman" w:hAnsi="Times New Roman" w:cs="Times New Roman"/>
          <w:sz w:val="24"/>
          <w:szCs w:val="24"/>
        </w:rPr>
        <w:tab/>
        <w:t>and SN1 reactions. Journal of the American Chemical Society, 93(15), 3701-</w:t>
      </w:r>
      <w:r w:rsidRPr="0032485D">
        <w:rPr>
          <w:rFonts w:ascii="Times New Roman" w:hAnsi="Times New Roman" w:cs="Times New Roman"/>
          <w:sz w:val="24"/>
          <w:szCs w:val="24"/>
        </w:rPr>
        <w:tab/>
        <w:t>3708.</w:t>
      </w:r>
    </w:p>
    <w:p w:rsidR="006133AB" w:rsidRPr="0032485D" w:rsidRDefault="006133AB" w:rsidP="006133AB">
      <w:pPr>
        <w:rPr>
          <w:rFonts w:ascii="Times New Roman" w:hAnsi="Times New Roman" w:cs="Times New Roman"/>
          <w:sz w:val="24"/>
          <w:szCs w:val="24"/>
        </w:rPr>
      </w:pPr>
      <w:r w:rsidRPr="0032485D">
        <w:rPr>
          <w:rFonts w:ascii="Times New Roman" w:hAnsi="Times New Roman" w:cs="Times New Roman"/>
          <w:sz w:val="24"/>
          <w:szCs w:val="24"/>
        </w:rPr>
        <w:t xml:space="preserve">McMurry, J., Simanek, E. (2007) Fundamentals of Organic Chemistry, 6th edition. Cengage </w:t>
      </w:r>
      <w:r w:rsidRPr="0032485D">
        <w:rPr>
          <w:rFonts w:ascii="Times New Roman" w:hAnsi="Times New Roman" w:cs="Times New Roman"/>
          <w:sz w:val="24"/>
          <w:szCs w:val="24"/>
        </w:rPr>
        <w:tab/>
        <w:t>Learning.</w:t>
      </w:r>
    </w:p>
    <w:p w:rsidR="006133AB" w:rsidRPr="0032485D" w:rsidRDefault="006133AB" w:rsidP="006133AB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485D">
        <w:rPr>
          <w:rFonts w:ascii="Times New Roman" w:hAnsi="Times New Roman" w:cs="Times New Roman"/>
          <w:sz w:val="24"/>
          <w:szCs w:val="24"/>
        </w:rPr>
        <w:t>McMurry</w:t>
      </w:r>
      <w:r w:rsidRPr="003248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McLarney, B. D., Karlow, B. J., &amp; Schneider, J. E. (2014). The alkyl halide structure </w:t>
      </w:r>
      <w:r w:rsidRPr="0032485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affects E2 and SN2 reaction barriers: E2 reactions are as sensitive as SN2 reactions. </w:t>
      </w:r>
      <w:r w:rsidRPr="003248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The </w:t>
      </w:r>
      <w:r w:rsidRPr="003248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ab/>
        <w:t>Journal of Organic Chemistry</w:t>
      </w:r>
      <w:r w:rsidRPr="0032485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2485D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79</w:t>
      </w:r>
      <w:r w:rsidRPr="0032485D">
        <w:rPr>
          <w:rFonts w:ascii="Times New Roman" w:hAnsi="Times New Roman" w:cs="Times New Roman"/>
          <w:sz w:val="24"/>
          <w:szCs w:val="24"/>
          <w:shd w:val="clear" w:color="auto" w:fill="FFFFFF"/>
        </w:rPr>
        <w:t>(3), 867-879.</w:t>
      </w:r>
    </w:p>
    <w:sectPr w:rsidR="006133AB" w:rsidRPr="0032485D" w:rsidSect="00974C16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396" w:rsidRDefault="00012396">
      <w:pPr>
        <w:spacing w:after="0" w:line="240" w:lineRule="auto"/>
      </w:pPr>
      <w:r>
        <w:separator/>
      </w:r>
    </w:p>
  </w:endnote>
  <w:endnote w:type="continuationSeparator" w:id="0">
    <w:p w:rsidR="00012396" w:rsidRDefault="00012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396" w:rsidRDefault="00012396">
      <w:pPr>
        <w:spacing w:after="0" w:line="240" w:lineRule="auto"/>
      </w:pPr>
      <w:r>
        <w:separator/>
      </w:r>
    </w:p>
  </w:footnote>
  <w:footnote w:type="continuationSeparator" w:id="0">
    <w:p w:rsidR="00012396" w:rsidRDefault="00012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35491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74C16" w:rsidRDefault="000123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485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74C16" w:rsidRDefault="00974C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C16" w:rsidRDefault="00012396" w:rsidP="00974C16">
    <w:r>
      <w:t xml:space="preserve">Running head: </w:t>
    </w:r>
    <w:r w:rsidRPr="00974C16">
      <w:t>DISCUSSION ASSIGNMENT</w:t>
    </w:r>
    <w:r>
      <w:t xml:space="preserve">                                                                                                              </w:t>
    </w:r>
    <w:sdt>
      <w:sdtPr>
        <w:id w:val="-9736840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485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74C16" w:rsidRDefault="00974C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10E64"/>
    <w:multiLevelType w:val="hybridMultilevel"/>
    <w:tmpl w:val="5DE2064E"/>
    <w:lvl w:ilvl="0" w:tplc="920A0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5C7138" w:tentative="1">
      <w:start w:val="1"/>
      <w:numFmt w:val="lowerLetter"/>
      <w:lvlText w:val="%2."/>
      <w:lvlJc w:val="left"/>
      <w:pPr>
        <w:ind w:left="1440" w:hanging="360"/>
      </w:pPr>
    </w:lvl>
    <w:lvl w:ilvl="2" w:tplc="15FCB5C6" w:tentative="1">
      <w:start w:val="1"/>
      <w:numFmt w:val="lowerRoman"/>
      <w:lvlText w:val="%3."/>
      <w:lvlJc w:val="right"/>
      <w:pPr>
        <w:ind w:left="2160" w:hanging="180"/>
      </w:pPr>
    </w:lvl>
    <w:lvl w:ilvl="3" w:tplc="0E0AFF80" w:tentative="1">
      <w:start w:val="1"/>
      <w:numFmt w:val="decimal"/>
      <w:lvlText w:val="%4."/>
      <w:lvlJc w:val="left"/>
      <w:pPr>
        <w:ind w:left="2880" w:hanging="360"/>
      </w:pPr>
    </w:lvl>
    <w:lvl w:ilvl="4" w:tplc="8D1E3DBC" w:tentative="1">
      <w:start w:val="1"/>
      <w:numFmt w:val="lowerLetter"/>
      <w:lvlText w:val="%5."/>
      <w:lvlJc w:val="left"/>
      <w:pPr>
        <w:ind w:left="3600" w:hanging="360"/>
      </w:pPr>
    </w:lvl>
    <w:lvl w:ilvl="5" w:tplc="B650CEEA" w:tentative="1">
      <w:start w:val="1"/>
      <w:numFmt w:val="lowerRoman"/>
      <w:lvlText w:val="%6."/>
      <w:lvlJc w:val="right"/>
      <w:pPr>
        <w:ind w:left="4320" w:hanging="180"/>
      </w:pPr>
    </w:lvl>
    <w:lvl w:ilvl="6" w:tplc="6B1C6CAC" w:tentative="1">
      <w:start w:val="1"/>
      <w:numFmt w:val="decimal"/>
      <w:lvlText w:val="%7."/>
      <w:lvlJc w:val="left"/>
      <w:pPr>
        <w:ind w:left="5040" w:hanging="360"/>
      </w:pPr>
    </w:lvl>
    <w:lvl w:ilvl="7" w:tplc="9D06730E" w:tentative="1">
      <w:start w:val="1"/>
      <w:numFmt w:val="lowerLetter"/>
      <w:lvlText w:val="%8."/>
      <w:lvlJc w:val="left"/>
      <w:pPr>
        <w:ind w:left="5760" w:hanging="360"/>
      </w:pPr>
    </w:lvl>
    <w:lvl w:ilvl="8" w:tplc="69FEC6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D2A82"/>
    <w:multiLevelType w:val="hybridMultilevel"/>
    <w:tmpl w:val="304E94CC"/>
    <w:lvl w:ilvl="0" w:tplc="F4CE04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3CE57C" w:tentative="1">
      <w:start w:val="1"/>
      <w:numFmt w:val="lowerLetter"/>
      <w:lvlText w:val="%2."/>
      <w:lvlJc w:val="left"/>
      <w:pPr>
        <w:ind w:left="1440" w:hanging="360"/>
      </w:pPr>
    </w:lvl>
    <w:lvl w:ilvl="2" w:tplc="54FEE644" w:tentative="1">
      <w:start w:val="1"/>
      <w:numFmt w:val="lowerRoman"/>
      <w:lvlText w:val="%3."/>
      <w:lvlJc w:val="right"/>
      <w:pPr>
        <w:ind w:left="2160" w:hanging="180"/>
      </w:pPr>
    </w:lvl>
    <w:lvl w:ilvl="3" w:tplc="6EF4E7D4" w:tentative="1">
      <w:start w:val="1"/>
      <w:numFmt w:val="decimal"/>
      <w:lvlText w:val="%4."/>
      <w:lvlJc w:val="left"/>
      <w:pPr>
        <w:ind w:left="2880" w:hanging="360"/>
      </w:pPr>
    </w:lvl>
    <w:lvl w:ilvl="4" w:tplc="72B02D08" w:tentative="1">
      <w:start w:val="1"/>
      <w:numFmt w:val="lowerLetter"/>
      <w:lvlText w:val="%5."/>
      <w:lvlJc w:val="left"/>
      <w:pPr>
        <w:ind w:left="3600" w:hanging="360"/>
      </w:pPr>
    </w:lvl>
    <w:lvl w:ilvl="5" w:tplc="E01E8294" w:tentative="1">
      <w:start w:val="1"/>
      <w:numFmt w:val="lowerRoman"/>
      <w:lvlText w:val="%6."/>
      <w:lvlJc w:val="right"/>
      <w:pPr>
        <w:ind w:left="4320" w:hanging="180"/>
      </w:pPr>
    </w:lvl>
    <w:lvl w:ilvl="6" w:tplc="0096F06C" w:tentative="1">
      <w:start w:val="1"/>
      <w:numFmt w:val="decimal"/>
      <w:lvlText w:val="%7."/>
      <w:lvlJc w:val="left"/>
      <w:pPr>
        <w:ind w:left="5040" w:hanging="360"/>
      </w:pPr>
    </w:lvl>
    <w:lvl w:ilvl="7" w:tplc="F53CA40A" w:tentative="1">
      <w:start w:val="1"/>
      <w:numFmt w:val="lowerLetter"/>
      <w:lvlText w:val="%8."/>
      <w:lvlJc w:val="left"/>
      <w:pPr>
        <w:ind w:left="5760" w:hanging="360"/>
      </w:pPr>
    </w:lvl>
    <w:lvl w:ilvl="8" w:tplc="9C54B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57F0D"/>
    <w:multiLevelType w:val="hybridMultilevel"/>
    <w:tmpl w:val="304E94CC"/>
    <w:lvl w:ilvl="0" w:tplc="E624887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F4CE582" w:tentative="1">
      <w:start w:val="1"/>
      <w:numFmt w:val="lowerLetter"/>
      <w:lvlText w:val="%2."/>
      <w:lvlJc w:val="left"/>
      <w:pPr>
        <w:ind w:left="1440" w:hanging="360"/>
      </w:pPr>
    </w:lvl>
    <w:lvl w:ilvl="2" w:tplc="3BF6C754" w:tentative="1">
      <w:start w:val="1"/>
      <w:numFmt w:val="lowerRoman"/>
      <w:lvlText w:val="%3."/>
      <w:lvlJc w:val="right"/>
      <w:pPr>
        <w:ind w:left="2160" w:hanging="180"/>
      </w:pPr>
    </w:lvl>
    <w:lvl w:ilvl="3" w:tplc="9B8CDDB8" w:tentative="1">
      <w:start w:val="1"/>
      <w:numFmt w:val="decimal"/>
      <w:lvlText w:val="%4."/>
      <w:lvlJc w:val="left"/>
      <w:pPr>
        <w:ind w:left="2880" w:hanging="360"/>
      </w:pPr>
    </w:lvl>
    <w:lvl w:ilvl="4" w:tplc="97DEB04C" w:tentative="1">
      <w:start w:val="1"/>
      <w:numFmt w:val="lowerLetter"/>
      <w:lvlText w:val="%5."/>
      <w:lvlJc w:val="left"/>
      <w:pPr>
        <w:ind w:left="3600" w:hanging="360"/>
      </w:pPr>
    </w:lvl>
    <w:lvl w:ilvl="5" w:tplc="F81C0DB4" w:tentative="1">
      <w:start w:val="1"/>
      <w:numFmt w:val="lowerRoman"/>
      <w:lvlText w:val="%6."/>
      <w:lvlJc w:val="right"/>
      <w:pPr>
        <w:ind w:left="4320" w:hanging="180"/>
      </w:pPr>
    </w:lvl>
    <w:lvl w:ilvl="6" w:tplc="367815F4" w:tentative="1">
      <w:start w:val="1"/>
      <w:numFmt w:val="decimal"/>
      <w:lvlText w:val="%7."/>
      <w:lvlJc w:val="left"/>
      <w:pPr>
        <w:ind w:left="5040" w:hanging="360"/>
      </w:pPr>
    </w:lvl>
    <w:lvl w:ilvl="7" w:tplc="712E932E" w:tentative="1">
      <w:start w:val="1"/>
      <w:numFmt w:val="lowerLetter"/>
      <w:lvlText w:val="%8."/>
      <w:lvlJc w:val="left"/>
      <w:pPr>
        <w:ind w:left="5760" w:hanging="360"/>
      </w:pPr>
    </w:lvl>
    <w:lvl w:ilvl="8" w:tplc="DD7EECA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9F"/>
    <w:rsid w:val="00012396"/>
    <w:rsid w:val="0006708E"/>
    <w:rsid w:val="000772E3"/>
    <w:rsid w:val="000A1109"/>
    <w:rsid w:val="000A6C2A"/>
    <w:rsid w:val="000B4E7B"/>
    <w:rsid w:val="000E06E1"/>
    <w:rsid w:val="001C45B7"/>
    <w:rsid w:val="00204547"/>
    <w:rsid w:val="002618C1"/>
    <w:rsid w:val="002D75AC"/>
    <w:rsid w:val="002E139B"/>
    <w:rsid w:val="0032485D"/>
    <w:rsid w:val="00375219"/>
    <w:rsid w:val="00386E3A"/>
    <w:rsid w:val="003E0F32"/>
    <w:rsid w:val="00403C4E"/>
    <w:rsid w:val="00433200"/>
    <w:rsid w:val="0058701B"/>
    <w:rsid w:val="005C3EE0"/>
    <w:rsid w:val="005E24CF"/>
    <w:rsid w:val="006133AB"/>
    <w:rsid w:val="00677127"/>
    <w:rsid w:val="006776B5"/>
    <w:rsid w:val="00780E31"/>
    <w:rsid w:val="007A3364"/>
    <w:rsid w:val="007D0BB1"/>
    <w:rsid w:val="007F18CE"/>
    <w:rsid w:val="007F3FFD"/>
    <w:rsid w:val="00870074"/>
    <w:rsid w:val="008A325F"/>
    <w:rsid w:val="008A6E14"/>
    <w:rsid w:val="008D0E73"/>
    <w:rsid w:val="00970297"/>
    <w:rsid w:val="00974C16"/>
    <w:rsid w:val="0097773B"/>
    <w:rsid w:val="00993A19"/>
    <w:rsid w:val="009C6537"/>
    <w:rsid w:val="009E5C6C"/>
    <w:rsid w:val="00A21C9F"/>
    <w:rsid w:val="00A57FDF"/>
    <w:rsid w:val="00A602FB"/>
    <w:rsid w:val="00A71EF0"/>
    <w:rsid w:val="00AD6594"/>
    <w:rsid w:val="00B24B31"/>
    <w:rsid w:val="00BD5B21"/>
    <w:rsid w:val="00BE5C05"/>
    <w:rsid w:val="00BE6F09"/>
    <w:rsid w:val="00C34934"/>
    <w:rsid w:val="00CA5C00"/>
    <w:rsid w:val="00CA78BC"/>
    <w:rsid w:val="00D021A1"/>
    <w:rsid w:val="00D73E58"/>
    <w:rsid w:val="00DB5C61"/>
    <w:rsid w:val="00F274D3"/>
    <w:rsid w:val="00F36F9E"/>
    <w:rsid w:val="00FF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A0FF6-AE92-4CF4-B012-2D607524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1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C16"/>
  </w:style>
  <w:style w:type="paragraph" w:styleId="Footer">
    <w:name w:val="footer"/>
    <w:basedOn w:val="Normal"/>
    <w:link w:val="FooterChar"/>
    <w:uiPriority w:val="99"/>
    <w:unhideWhenUsed/>
    <w:rsid w:val="00974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7CA56-A65A-4456-9566-13771AB90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7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GK. MWANIAH</dc:creator>
  <cp:lastModifiedBy>GK. MWANIAH</cp:lastModifiedBy>
  <cp:revision>42</cp:revision>
  <dcterms:created xsi:type="dcterms:W3CDTF">2020-10-15T07:10:00Z</dcterms:created>
  <dcterms:modified xsi:type="dcterms:W3CDTF">2020-10-15T13:03:00Z</dcterms:modified>
</cp:coreProperties>
</file>